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4BDC" w:rsidRDefault="004744DD" w:rsidP="004744DD">
      <w:pPr>
        <w:pStyle w:val="Heading1"/>
      </w:pPr>
      <w:bookmarkStart w:id="0" w:name="_5lxi7os9wr1h" w:colFirst="0" w:colLast="0"/>
      <w:bookmarkEnd w:id="0"/>
      <w:r>
        <w:t>Bullhorn Internal Release Notes - 2024.6</w:t>
      </w:r>
    </w:p>
    <w:p w:rsidR="00144BDC" w:rsidRDefault="004744DD">
      <w:pPr>
        <w:pStyle w:val="Title"/>
      </w:pPr>
      <w:bookmarkStart w:id="1" w:name="_aopzdz4p1qjf" w:colFirst="0" w:colLast="0"/>
      <w:bookmarkEnd w:id="1"/>
      <w:r>
        <w:t>Bullhorn Internal Release Notes</w:t>
      </w:r>
    </w:p>
    <w:p w:rsidR="00144BDC" w:rsidRDefault="004744DD">
      <w:r>
        <w:t>Welcome to the internal details of the upcoming Bullhorn release! We're excited to share some insights into the enhancements we have in store for our products.</w:t>
      </w:r>
    </w:p>
    <w:sdt>
      <w:sdtPr>
        <w:id w:val="-2035256884"/>
        <w:docPartObj>
          <w:docPartGallery w:val="Table of Contents"/>
          <w:docPartUnique/>
        </w:docPartObj>
      </w:sdtPr>
      <w:sdtEndPr/>
      <w:sdtContent>
        <w:p w:rsidR="004744DD" w:rsidRDefault="004744DD" w:rsidP="004744DD">
          <w:pPr>
            <w:widowControl w:val="0"/>
            <w:spacing w:before="60" w:after="0" w:line="240" w:lineRule="auto"/>
          </w:pPr>
        </w:p>
        <w:p w:rsidR="00144BDC" w:rsidRDefault="00BB635E" w:rsidP="004744DD">
          <w:pPr>
            <w:widowControl w:val="0"/>
            <w:spacing w:before="60" w:after="0" w:line="240" w:lineRule="auto"/>
            <w:ind w:left="1440"/>
          </w:pPr>
        </w:p>
      </w:sdtContent>
    </w:sdt>
    <w:p w:rsidR="00144BDC" w:rsidRDefault="004744DD">
      <w:pPr>
        <w:pStyle w:val="Heading1"/>
      </w:pPr>
      <w:bookmarkStart w:id="2" w:name="_wwhtwyhfhktl" w:colFirst="0" w:colLast="0"/>
      <w:bookmarkEnd w:id="2"/>
      <w:r>
        <w:t>Analytics</w:t>
      </w:r>
    </w:p>
    <w:p w:rsidR="00144BDC" w:rsidRDefault="004744DD">
      <w:pPr>
        <w:pStyle w:val="Heading2"/>
      </w:pPr>
      <w:bookmarkStart w:id="3" w:name="_t8jkk348r2bf" w:colFirst="0" w:colLast="0"/>
      <w:bookmarkEnd w:id="3"/>
      <w:r>
        <w:t>Metrics Admin</w:t>
      </w:r>
    </w:p>
    <w:bookmarkStart w:id="4" w:name="_avl7e1gzhn26" w:colFirst="0" w:colLast="0"/>
    <w:bookmarkEnd w:id="4"/>
    <w:p w:rsidR="00144BDC" w:rsidRDefault="004744DD">
      <w:pPr>
        <w:pStyle w:val="Heading3"/>
      </w:pPr>
      <w:r>
        <w:fldChar w:fldCharType="begin"/>
      </w:r>
      <w:r>
        <w:instrText>HYPERLINK "https://bullhorn.atlassian.net/browse/BA-8955" \h</w:instrText>
      </w:r>
      <w:r>
        <w:fldChar w:fldCharType="separate"/>
      </w:r>
      <w:r>
        <w:rPr>
          <w:color w:val="1155CC"/>
          <w:u w:val="single"/>
        </w:rPr>
        <w:t>Display Original Metric Name for Internal Users</w:t>
      </w:r>
      <w:r>
        <w:rPr>
          <w:color w:val="1155CC"/>
          <w:u w:val="single"/>
        </w:rPr>
        <w:fldChar w:fldCharType="end"/>
      </w:r>
    </w:p>
    <w:p w:rsidR="00144BDC" w:rsidRDefault="004744DD">
      <w:pPr>
        <w:pStyle w:val="Heading4"/>
      </w:pPr>
      <w:bookmarkStart w:id="5" w:name="_g6bg19qb1aoz" w:colFirst="0" w:colLast="0"/>
      <w:bookmarkEnd w:id="5"/>
      <w:r>
        <w:t>What’s new?</w:t>
      </w:r>
    </w:p>
    <w:p w:rsidR="00144BDC" w:rsidRDefault="004744DD">
      <w:r>
        <w:t xml:space="preserve">The </w:t>
      </w:r>
      <w:r>
        <w:rPr>
          <w:b/>
        </w:rPr>
        <w:t>Original</w:t>
      </w:r>
      <w:r>
        <w:t xml:space="preserve"> (metric name) field has been reinstated on the </w:t>
      </w:r>
      <w:r>
        <w:rPr>
          <w:i/>
        </w:rPr>
        <w:t>Metrics Admin</w:t>
      </w:r>
      <w:r>
        <w:t xml:space="preserve"> page. This appears alongside the </w:t>
      </w:r>
      <w:r>
        <w:rPr>
          <w:b/>
        </w:rPr>
        <w:t xml:space="preserve">Display </w:t>
      </w:r>
      <w:r>
        <w:t>(metric name) field, where both can be modified by internal users.</w:t>
      </w:r>
    </w:p>
    <w:p w:rsidR="00144BDC" w:rsidRDefault="004744DD">
      <w:pPr>
        <w:pStyle w:val="Heading4"/>
      </w:pPr>
      <w:bookmarkStart w:id="6" w:name="_s6fjs2we5gr4" w:colFirst="0" w:colLast="0"/>
      <w:bookmarkEnd w:id="6"/>
      <w:r>
        <w:t>Why does it matter?</w:t>
      </w:r>
    </w:p>
    <w:p w:rsidR="00144BDC" w:rsidRDefault="004744DD">
      <w:r>
        <w:t xml:space="preserve">Internal support and implementation users were having difficulty finding and understanding metrics when customers renamed them in a different language.  The </w:t>
      </w:r>
      <w:r>
        <w:rPr>
          <w:b/>
        </w:rPr>
        <w:t>Original</w:t>
      </w:r>
      <w:r>
        <w:t xml:space="preserve"> metric name field was previously available in metric editing but was removed when we updated to group by entity.</w:t>
      </w:r>
    </w:p>
    <w:p w:rsidR="00144BDC" w:rsidRDefault="004744DD">
      <w:pPr>
        <w:pStyle w:val="Heading4"/>
      </w:pPr>
      <w:bookmarkStart w:id="7" w:name="_9lubl256o0p8" w:colFirst="0" w:colLast="0"/>
      <w:bookmarkEnd w:id="7"/>
      <w:r>
        <w:t>How do I enable this?</w:t>
      </w:r>
    </w:p>
    <w:p w:rsidR="00144BDC" w:rsidRDefault="004744DD">
      <w:r>
        <w:t>Available by default.</w:t>
      </w:r>
    </w:p>
    <w:p w:rsidR="00144BDC" w:rsidRDefault="004744DD">
      <w:pPr>
        <w:pStyle w:val="Heading2"/>
      </w:pPr>
      <w:bookmarkStart w:id="8" w:name="_n36t0e99xing" w:colFirst="0" w:colLast="0"/>
      <w:bookmarkEnd w:id="8"/>
      <w:r>
        <w:t>NFR</w:t>
      </w:r>
    </w:p>
    <w:bookmarkStart w:id="9" w:name="_zag5cfvwt4q5" w:colFirst="0" w:colLast="0"/>
    <w:bookmarkEnd w:id="9"/>
    <w:p w:rsidR="00144BDC" w:rsidRDefault="004744DD">
      <w:pPr>
        <w:pStyle w:val="Heading3"/>
      </w:pPr>
      <w:r>
        <w:fldChar w:fldCharType="begin"/>
      </w:r>
      <w:r>
        <w:instrText>HYPERLINK "https://bullhorn.atlassian.net/browse/BA-9068" \h</w:instrText>
      </w:r>
      <w:r>
        <w:fldChar w:fldCharType="separate"/>
      </w:r>
      <w:r>
        <w:rPr>
          <w:color w:val="1155CC"/>
          <w:u w:val="single"/>
        </w:rPr>
        <w:t>12-Hour Default Login Introduced for Test and Demo Accounts</w:t>
      </w:r>
      <w:r>
        <w:rPr>
          <w:color w:val="1155CC"/>
          <w:u w:val="single"/>
        </w:rPr>
        <w:fldChar w:fldCharType="end"/>
      </w:r>
    </w:p>
    <w:p w:rsidR="00144BDC" w:rsidRDefault="004744DD">
      <w:pPr>
        <w:pStyle w:val="Heading4"/>
      </w:pPr>
      <w:bookmarkStart w:id="10" w:name="_a0tdbum2pnun" w:colFirst="0" w:colLast="0"/>
      <w:bookmarkEnd w:id="10"/>
      <w:r>
        <w:t>What’s new?</w:t>
      </w:r>
    </w:p>
    <w:p w:rsidR="00144BDC" w:rsidRDefault="004744DD">
      <w:r>
        <w:t>Users logged into Analytics test or demo accounts will be automatically logged in for 12 hours by default.</w:t>
      </w:r>
    </w:p>
    <w:p w:rsidR="00144BDC" w:rsidRDefault="004744DD">
      <w:pPr>
        <w:pStyle w:val="Heading4"/>
      </w:pPr>
      <w:bookmarkStart w:id="11" w:name="_xzfrim45hrs8" w:colFirst="0" w:colLast="0"/>
      <w:bookmarkEnd w:id="11"/>
      <w:r>
        <w:t>Why does it matter?</w:t>
      </w:r>
    </w:p>
    <w:p w:rsidR="00144BDC" w:rsidRDefault="004744DD">
      <w:r>
        <w:t>This avoids disruptions for sales users when doing client demos using test systems. Previously, users logged into test accounts were automatically logged out after 2 hours.</w:t>
      </w:r>
    </w:p>
    <w:p w:rsidR="00144BDC" w:rsidRDefault="004744DD">
      <w:pPr>
        <w:pStyle w:val="Heading4"/>
      </w:pPr>
      <w:bookmarkStart w:id="12" w:name="_c6ps0d4pv8m2" w:colFirst="0" w:colLast="0"/>
      <w:bookmarkEnd w:id="12"/>
      <w:r>
        <w:lastRenderedPageBreak/>
        <w:t>How do I enable this?</w:t>
      </w:r>
    </w:p>
    <w:p w:rsidR="00144BDC" w:rsidRDefault="004744DD">
      <w:r>
        <w:t>Available by default.</w:t>
      </w:r>
    </w:p>
    <w:p w:rsidR="00144BDC" w:rsidRDefault="004744DD">
      <w:pPr>
        <w:pStyle w:val="Heading2"/>
        <w:spacing w:after="200"/>
      </w:pPr>
      <w:bookmarkStart w:id="13" w:name="_w19wzwsi9243" w:colFirst="0" w:colLast="0"/>
      <w:bookmarkEnd w:id="13"/>
      <w:r>
        <w:t>Resolved Issues</w:t>
      </w:r>
    </w:p>
    <w:p w:rsidR="00144BDC" w:rsidRDefault="004744DD">
      <w:pPr>
        <w:pStyle w:val="Heading3"/>
      </w:pPr>
      <w:bookmarkStart w:id="14" w:name="_yonqcn2iknvy" w:colFirst="0" w:colLast="0"/>
      <w:bookmarkEnd w:id="14"/>
      <w:r>
        <w:t xml:space="preserve">Bullhorn One: </w:t>
      </w:r>
      <w:hyperlink r:id="rId7">
        <w:r>
          <w:rPr>
            <w:color w:val="1155CC"/>
            <w:u w:val="single"/>
          </w:rPr>
          <w:t>Ensure charge status always updates when changed in ATS</w:t>
        </w:r>
      </w:hyperlink>
    </w:p>
    <w:p w:rsidR="00144BDC" w:rsidRDefault="004744DD" w:rsidP="004744DD">
      <w:pPr>
        <w:spacing w:line="288" w:lineRule="auto"/>
      </w:pPr>
      <w:r>
        <w:t>We’ve resolved an issue for Bullhorn One customers where Invoice Statements linked to more than five Billable Charges showed incomplete data in Bullhorn Analytics.</w:t>
      </w:r>
    </w:p>
    <w:p w:rsidR="00144BDC" w:rsidRDefault="004744DD">
      <w:pPr>
        <w:pStyle w:val="Heading1"/>
      </w:pPr>
      <w:bookmarkStart w:id="15" w:name="_sa7cgf1pdzfs" w:colFirst="0" w:colLast="0"/>
      <w:bookmarkEnd w:id="15"/>
      <w:r>
        <w:t>ATS</w:t>
      </w:r>
    </w:p>
    <w:p w:rsidR="00144BDC" w:rsidRDefault="004744DD">
      <w:pPr>
        <w:pStyle w:val="Heading2"/>
      </w:pPr>
      <w:bookmarkStart w:id="16" w:name="_5clef2p26q34" w:colFirst="0" w:colLast="0"/>
      <w:bookmarkEnd w:id="16"/>
      <w:r>
        <w:t>Bullhorn Reporting</w:t>
      </w:r>
    </w:p>
    <w:bookmarkStart w:id="17" w:name="_33ktmtu5mlsk" w:colFirst="0" w:colLast="0"/>
    <w:bookmarkEnd w:id="17"/>
    <w:p w:rsidR="00144BDC" w:rsidRDefault="004744DD">
      <w:pPr>
        <w:pStyle w:val="Heading3"/>
      </w:pPr>
      <w:r>
        <w:fldChar w:fldCharType="begin"/>
      </w:r>
      <w:r>
        <w:instrText>HYPERLINK "https://bullhorn.atlassian.net/browse/BH-84386" \h</w:instrText>
      </w:r>
      <w:r>
        <w:fldChar w:fldCharType="separate"/>
      </w:r>
      <w:r>
        <w:rPr>
          <w:color w:val="1155CC"/>
          <w:u w:val="single"/>
        </w:rPr>
        <w:t>New Code Repository</w:t>
      </w:r>
      <w:r>
        <w:rPr>
          <w:color w:val="1155CC"/>
          <w:u w:val="single"/>
        </w:rPr>
        <w:fldChar w:fldCharType="end"/>
      </w:r>
    </w:p>
    <w:p w:rsidR="00144BDC" w:rsidRDefault="004744DD">
      <w:pPr>
        <w:pStyle w:val="Heading4"/>
      </w:pPr>
      <w:bookmarkStart w:id="18" w:name="_g5ozo76zncv1" w:colFirst="0" w:colLast="0"/>
      <w:bookmarkEnd w:id="18"/>
      <w:r>
        <w:t>What’s new?</w:t>
      </w:r>
    </w:p>
    <w:p w:rsidR="00144BDC" w:rsidRDefault="004744DD">
      <w:r>
        <w:t>A new code repository called ATS_CRM/canvas-services has been created.</w:t>
      </w:r>
    </w:p>
    <w:p w:rsidR="00144BDC" w:rsidRDefault="004744DD">
      <w:pPr>
        <w:pStyle w:val="Heading4"/>
      </w:pPr>
      <w:bookmarkStart w:id="19" w:name="_duyzsrxl6k3q" w:colFirst="0" w:colLast="0"/>
      <w:bookmarkEnd w:id="19"/>
      <w:r>
        <w:t>Why does it matter?</w:t>
      </w:r>
    </w:p>
    <w:p w:rsidR="00144BDC" w:rsidRDefault="004744DD">
      <w:r>
        <w:t>This enables the creation of a new Bullhorn Reporting microservice to provide faster and more reliable publishing of reports.</w:t>
      </w:r>
    </w:p>
    <w:p w:rsidR="00144BDC" w:rsidRDefault="004744DD">
      <w:pPr>
        <w:pStyle w:val="Heading2"/>
      </w:pPr>
      <w:bookmarkStart w:id="20" w:name="_6x91w3w3cmdj" w:colFirst="0" w:colLast="0"/>
      <w:bookmarkEnd w:id="20"/>
      <w:r>
        <w:t>Data Replication</w:t>
      </w:r>
    </w:p>
    <w:bookmarkStart w:id="21" w:name="_o064fpptubp5" w:colFirst="0" w:colLast="0"/>
    <w:bookmarkEnd w:id="21"/>
    <w:p w:rsidR="00144BDC" w:rsidRDefault="004744DD">
      <w:pPr>
        <w:pStyle w:val="Heading3"/>
      </w:pPr>
      <w:r>
        <w:fldChar w:fldCharType="begin"/>
      </w:r>
      <w:r>
        <w:instrText>HYPERLINK "https://bullhorn.atlassian.net/browse/BH-86602" \h</w:instrText>
      </w:r>
      <w:r>
        <w:fldChar w:fldCharType="separate"/>
      </w:r>
      <w:r>
        <w:rPr>
          <w:color w:val="1155CC"/>
          <w:u w:val="single"/>
        </w:rPr>
        <w:t>Reduce Load Times of the Subscription Page</w:t>
      </w:r>
      <w:r>
        <w:rPr>
          <w:color w:val="1155CC"/>
          <w:u w:val="single"/>
        </w:rPr>
        <w:fldChar w:fldCharType="end"/>
      </w:r>
    </w:p>
    <w:p w:rsidR="00144BDC" w:rsidRDefault="004744DD">
      <w:pPr>
        <w:pStyle w:val="Heading4"/>
      </w:pPr>
      <w:bookmarkStart w:id="22" w:name="_x9m4uru88ql7" w:colFirst="0" w:colLast="0"/>
      <w:bookmarkEnd w:id="22"/>
      <w:r>
        <w:t>What’s new?</w:t>
      </w:r>
    </w:p>
    <w:p w:rsidR="00144BDC" w:rsidRDefault="004744DD">
      <w:r>
        <w:t>A new REST API call has been developed, exclusively for Data Replication Subscriptions.</w:t>
      </w:r>
    </w:p>
    <w:p w:rsidR="00144BDC" w:rsidRDefault="004744DD">
      <w:pPr>
        <w:pStyle w:val="Heading4"/>
      </w:pPr>
      <w:bookmarkStart w:id="23" w:name="_cs57zmt21ken" w:colFirst="0" w:colLast="0"/>
      <w:bookmarkEnd w:id="23"/>
      <w:r>
        <w:t>Why does it matter?</w:t>
      </w:r>
    </w:p>
    <w:p w:rsidR="00144BDC" w:rsidRDefault="004744DD">
      <w:r>
        <w:t>This enhancement greatly reduces load times.</w:t>
      </w:r>
    </w:p>
    <w:bookmarkStart w:id="24" w:name="_uae2q7w7veu" w:colFirst="0" w:colLast="0"/>
    <w:bookmarkEnd w:id="24"/>
    <w:p w:rsidR="00144BDC" w:rsidRDefault="004744DD">
      <w:pPr>
        <w:pStyle w:val="Heading3"/>
      </w:pPr>
      <w:r>
        <w:fldChar w:fldCharType="begin"/>
      </w:r>
      <w:r>
        <w:instrText>HYPERLINK "https://bullhorn.atlassian.net/browse/BH-84427" \h</w:instrText>
      </w:r>
      <w:r>
        <w:fldChar w:fldCharType="separate"/>
      </w:r>
      <w:r>
        <w:rPr>
          <w:color w:val="1155CC"/>
          <w:u w:val="single"/>
        </w:rPr>
        <w:t>Syncing with Data Hub</w:t>
      </w:r>
      <w:r>
        <w:rPr>
          <w:color w:val="1155CC"/>
          <w:u w:val="single"/>
        </w:rPr>
        <w:fldChar w:fldCharType="end"/>
      </w:r>
    </w:p>
    <w:p w:rsidR="00144BDC" w:rsidRDefault="004744DD">
      <w:pPr>
        <w:pStyle w:val="Heading4"/>
      </w:pPr>
      <w:bookmarkStart w:id="25" w:name="_o5xyl2s2prq" w:colFirst="0" w:colLast="0"/>
      <w:bookmarkEnd w:id="25"/>
      <w:r>
        <w:t>What’s new?</w:t>
      </w:r>
    </w:p>
    <w:p w:rsidR="00144BDC" w:rsidRDefault="004744DD">
      <w:r>
        <w:t xml:space="preserve">Data Replication will now pick up and process Data Hub events for any records submitted to the EDS data table. </w:t>
      </w:r>
    </w:p>
    <w:p w:rsidR="00144BDC" w:rsidRDefault="004744DD">
      <w:pPr>
        <w:pStyle w:val="Heading4"/>
      </w:pPr>
      <w:bookmarkStart w:id="26" w:name="_u4c6wnlklkp3" w:colFirst="0" w:colLast="0"/>
      <w:bookmarkEnd w:id="26"/>
      <w:r>
        <w:lastRenderedPageBreak/>
        <w:t>Why does it matter?</w:t>
      </w:r>
    </w:p>
    <w:p w:rsidR="00144BDC" w:rsidRDefault="004744DD">
      <w:r>
        <w:t>This ensures Data Replication has no gaps in client data.</w:t>
      </w:r>
    </w:p>
    <w:p w:rsidR="00144BDC" w:rsidRDefault="004744DD">
      <w:pPr>
        <w:pStyle w:val="Heading4"/>
      </w:pPr>
      <w:bookmarkStart w:id="27" w:name="_mfjowpfhafey" w:colFirst="0" w:colLast="0"/>
      <w:bookmarkEnd w:id="27"/>
      <w:r>
        <w:t>How do I enable this?</w:t>
      </w:r>
    </w:p>
    <w:p w:rsidR="00144BDC" w:rsidRDefault="004744DD">
      <w:r>
        <w:t>Default for clients using Data Replication.</w:t>
      </w:r>
    </w:p>
    <w:bookmarkStart w:id="28" w:name="_ht25be12iq8" w:colFirst="0" w:colLast="0"/>
    <w:bookmarkEnd w:id="28"/>
    <w:p w:rsidR="00144BDC" w:rsidRDefault="004744DD">
      <w:pPr>
        <w:pStyle w:val="Heading3"/>
      </w:pPr>
      <w:r>
        <w:fldChar w:fldCharType="begin"/>
      </w:r>
      <w:r>
        <w:instrText>HYPERLINK "https://bullhorn.atlassian.net/browse/BH-85587" \h</w:instrText>
      </w:r>
      <w:r>
        <w:fldChar w:fldCharType="separate"/>
      </w:r>
      <w:r>
        <w:rPr>
          <w:color w:val="1155CC"/>
          <w:u w:val="single"/>
        </w:rPr>
        <w:t>Validate Checksum on Client Download</w:t>
      </w:r>
      <w:r>
        <w:rPr>
          <w:color w:val="1155CC"/>
          <w:u w:val="single"/>
        </w:rPr>
        <w:fldChar w:fldCharType="end"/>
      </w:r>
    </w:p>
    <w:p w:rsidR="00144BDC" w:rsidRDefault="004744DD">
      <w:pPr>
        <w:pStyle w:val="Heading4"/>
      </w:pPr>
      <w:bookmarkStart w:id="29" w:name="_qbg9vjcpux2d" w:colFirst="0" w:colLast="0"/>
      <w:bookmarkEnd w:id="29"/>
      <w:r>
        <w:t>What’s new?</w:t>
      </w:r>
    </w:p>
    <w:p w:rsidR="00144BDC" w:rsidRDefault="004744DD">
      <w:r>
        <w:t>Data Replication now validates that checksum values match for downloading new JAR files in a client’s Data Replication system.</w:t>
      </w:r>
    </w:p>
    <w:p w:rsidR="00144BDC" w:rsidRDefault="004744DD">
      <w:pPr>
        <w:pStyle w:val="Heading4"/>
      </w:pPr>
      <w:bookmarkStart w:id="30" w:name="_475g9lxslaod" w:colFirst="0" w:colLast="0"/>
      <w:bookmarkEnd w:id="30"/>
      <w:r>
        <w:t>Why does it matter?</w:t>
      </w:r>
    </w:p>
    <w:p w:rsidR="00144BDC" w:rsidRDefault="004744DD">
      <w:r>
        <w:t>This ensures that our Data Replication auto-update system keeps client systems secure when providing new updates.</w:t>
      </w:r>
    </w:p>
    <w:p w:rsidR="00144BDC" w:rsidRDefault="004744DD">
      <w:pPr>
        <w:pStyle w:val="Heading4"/>
      </w:pPr>
      <w:bookmarkStart w:id="31" w:name="_wrxi9bsoudri" w:colFirst="0" w:colLast="0"/>
      <w:bookmarkEnd w:id="31"/>
      <w:r>
        <w:t>How do I enable this?</w:t>
      </w:r>
    </w:p>
    <w:p w:rsidR="00144BDC" w:rsidRDefault="004744DD">
      <w:r>
        <w:t>Default for clients using Data Replication.</w:t>
      </w:r>
    </w:p>
    <w:p w:rsidR="00144BDC" w:rsidRDefault="004744DD">
      <w:pPr>
        <w:pStyle w:val="Heading2"/>
      </w:pPr>
      <w:bookmarkStart w:id="32" w:name="_ncy1mliusnea" w:colFirst="0" w:colLast="0"/>
      <w:bookmarkEnd w:id="32"/>
      <w:r>
        <w:t>Gladmin</w:t>
      </w:r>
    </w:p>
    <w:bookmarkStart w:id="33" w:name="_197hmzhkpdfl" w:colFirst="0" w:colLast="0"/>
    <w:bookmarkEnd w:id="33"/>
    <w:p w:rsidR="00144BDC" w:rsidRDefault="004744DD">
      <w:pPr>
        <w:pStyle w:val="Heading3"/>
      </w:pPr>
      <w:r>
        <w:fldChar w:fldCharType="begin"/>
      </w:r>
      <w:r>
        <w:instrText>HYPERLINK "https://bullhorn.atlassian.net/browse/BH-84060" \h</w:instrText>
      </w:r>
      <w:r>
        <w:fldChar w:fldCharType="separate"/>
      </w:r>
      <w:r>
        <w:rPr>
          <w:color w:val="1155CC"/>
          <w:u w:val="single"/>
        </w:rPr>
        <w:t>MFA Corporation Setting</w:t>
      </w:r>
      <w:r>
        <w:rPr>
          <w:color w:val="1155CC"/>
          <w:u w:val="single"/>
        </w:rPr>
        <w:fldChar w:fldCharType="end"/>
      </w:r>
    </w:p>
    <w:p w:rsidR="00144BDC" w:rsidRDefault="004744DD">
      <w:pPr>
        <w:pStyle w:val="Heading4"/>
      </w:pPr>
      <w:bookmarkStart w:id="34" w:name="_9yn9t4bigfbv" w:colFirst="0" w:colLast="0"/>
      <w:bookmarkEnd w:id="34"/>
      <w:r>
        <w:t>What’s new?</w:t>
      </w:r>
    </w:p>
    <w:p w:rsidR="00144BDC" w:rsidRDefault="004744DD">
      <w:r>
        <w:t>A new setting has been added to Corporation pages within Gladmin that enables Multi-Factor Authentication (MFA). This setting is titled “Login requires multi-factor authentication:”.</w:t>
      </w:r>
    </w:p>
    <w:p w:rsidR="00144BDC" w:rsidRDefault="004744DD">
      <w:pPr>
        <w:pStyle w:val="Heading4"/>
      </w:pPr>
      <w:bookmarkStart w:id="35" w:name="_3ws3vxb9qmv3" w:colFirst="0" w:colLast="0"/>
      <w:bookmarkEnd w:id="35"/>
      <w:r>
        <w:t>Why does it matter?</w:t>
      </w:r>
    </w:p>
    <w:p w:rsidR="00144BDC" w:rsidRDefault="004744DD">
      <w:r>
        <w:t>We need a way to enable/disable MFA for a Corporation. More information will be available at a later date.</w:t>
      </w:r>
    </w:p>
    <w:p w:rsidR="00144BDC" w:rsidRDefault="004744DD">
      <w:pPr>
        <w:pStyle w:val="Heading4"/>
      </w:pPr>
      <w:bookmarkStart w:id="36" w:name="_arj4dkw51ale" w:colFirst="0" w:colLast="0"/>
      <w:bookmarkEnd w:id="36"/>
      <w:r>
        <w:t>How do I enable this?</w:t>
      </w:r>
    </w:p>
    <w:p w:rsidR="00144BDC" w:rsidRDefault="004744DD">
      <w:r>
        <w:t>This feature isn’t ready to be used. Do not enable this setting until we announce that MFA is available.</w:t>
      </w:r>
    </w:p>
    <w:p w:rsidR="00144BDC" w:rsidRDefault="004744DD">
      <w:pPr>
        <w:pStyle w:val="Heading2"/>
      </w:pPr>
      <w:bookmarkStart w:id="37" w:name="_nrtwc8kkiirh" w:colFirst="0" w:colLast="0"/>
      <w:bookmarkEnd w:id="37"/>
      <w:r>
        <w:t>Indexing</w:t>
      </w:r>
    </w:p>
    <w:bookmarkStart w:id="38" w:name="_n92jgdroesfk" w:colFirst="0" w:colLast="0"/>
    <w:bookmarkEnd w:id="38"/>
    <w:p w:rsidR="00144BDC" w:rsidRDefault="004744DD">
      <w:pPr>
        <w:pStyle w:val="Heading3"/>
      </w:pPr>
      <w:r>
        <w:fldChar w:fldCharType="begin"/>
      </w:r>
      <w:r>
        <w:instrText>HYPERLINK "https://bullhorn.atlassian.net/browse/BH-84636" \h</w:instrText>
      </w:r>
      <w:r>
        <w:fldChar w:fldCharType="separate"/>
      </w:r>
      <w:r>
        <w:rPr>
          <w:color w:val="1155CC"/>
          <w:u w:val="single"/>
        </w:rPr>
        <w:t>Batch Indexing for Notes Entity</w:t>
      </w:r>
      <w:r>
        <w:rPr>
          <w:color w:val="1155CC"/>
          <w:u w:val="single"/>
        </w:rPr>
        <w:fldChar w:fldCharType="end"/>
      </w:r>
    </w:p>
    <w:p w:rsidR="00144BDC" w:rsidRDefault="004744DD">
      <w:pPr>
        <w:pStyle w:val="Heading4"/>
      </w:pPr>
      <w:bookmarkStart w:id="39" w:name="_s6923ddicgw2" w:colFirst="0" w:colLast="0"/>
      <w:bookmarkEnd w:id="39"/>
      <w:r>
        <w:t>What’s new?</w:t>
      </w:r>
    </w:p>
    <w:p w:rsidR="00144BDC" w:rsidRDefault="004744DD">
      <w:r>
        <w:t>Indexing now pulls batches of records with each SQL query for the Notes Entity.</w:t>
      </w:r>
    </w:p>
    <w:p w:rsidR="00144BDC" w:rsidRDefault="004744DD">
      <w:pPr>
        <w:pStyle w:val="Heading4"/>
      </w:pPr>
      <w:bookmarkStart w:id="40" w:name="_the6hs3ahcm2" w:colFirst="0" w:colLast="0"/>
      <w:bookmarkEnd w:id="40"/>
      <w:r>
        <w:t>Why does it matter?</w:t>
      </w:r>
    </w:p>
    <w:p w:rsidR="00144BDC" w:rsidRDefault="004744DD">
      <w:r>
        <w:t>Previously, the indexer service retrieved data one record at a time with each database query. This enhancement is expected to improve the performance of notes and other workflows.</w:t>
      </w:r>
    </w:p>
    <w:p w:rsidR="00144BDC" w:rsidRDefault="004744DD">
      <w:pPr>
        <w:pStyle w:val="Heading2"/>
      </w:pPr>
      <w:bookmarkStart w:id="41" w:name="_y6v9lnv8jgmf" w:colFirst="0" w:colLast="0"/>
      <w:bookmarkEnd w:id="41"/>
      <w:r>
        <w:t>SSO</w:t>
      </w:r>
    </w:p>
    <w:bookmarkStart w:id="42" w:name="_m043pb2nd8bq" w:colFirst="0" w:colLast="0"/>
    <w:bookmarkEnd w:id="42"/>
    <w:p w:rsidR="00144BDC" w:rsidRDefault="004744DD">
      <w:pPr>
        <w:pStyle w:val="Heading3"/>
      </w:pPr>
      <w:r>
        <w:fldChar w:fldCharType="begin"/>
      </w:r>
      <w:r>
        <w:instrText>HYPERLINK "https://bullhorn.atlassian.net/browse/BH-87942" \h</w:instrText>
      </w:r>
      <w:r>
        <w:fldChar w:fldCharType="separate"/>
      </w:r>
      <w:r>
        <w:rPr>
          <w:color w:val="1155CC"/>
          <w:u w:val="single"/>
        </w:rPr>
        <w:t>Enhanced Logging for Auto-Refresh</w:t>
      </w:r>
      <w:r>
        <w:rPr>
          <w:color w:val="1155CC"/>
          <w:u w:val="single"/>
        </w:rPr>
        <w:fldChar w:fldCharType="end"/>
      </w:r>
    </w:p>
    <w:p w:rsidR="00144BDC" w:rsidRDefault="004744DD">
      <w:pPr>
        <w:pStyle w:val="Heading4"/>
      </w:pPr>
      <w:bookmarkStart w:id="43" w:name="_sqy2zk5z1noy" w:colFirst="0" w:colLast="0"/>
      <w:bookmarkEnd w:id="43"/>
      <w:r>
        <w:t xml:space="preserve">What’s new? </w:t>
      </w:r>
    </w:p>
    <w:p w:rsidR="00144BDC" w:rsidRDefault="004744DD">
      <w:r>
        <w:t>New logs have been added to document a positive flow of Universal Login and SSO public key refresh functionality.</w:t>
      </w:r>
    </w:p>
    <w:p w:rsidR="00144BDC" w:rsidRDefault="004744DD">
      <w:pPr>
        <w:pStyle w:val="Heading4"/>
      </w:pPr>
      <w:bookmarkStart w:id="44" w:name="_583vn28hv30j" w:colFirst="0" w:colLast="0"/>
      <w:bookmarkEnd w:id="44"/>
      <w:r>
        <w:t xml:space="preserve">Why is this important? </w:t>
      </w:r>
    </w:p>
    <w:p w:rsidR="00144BDC" w:rsidRDefault="004744DD">
      <w:r>
        <w:t>This information identifies the user or corporation before an SSO user is logged into the system and verifies the successful auto-refresh of SSO certification.</w:t>
      </w:r>
    </w:p>
    <w:p w:rsidR="00144BDC" w:rsidRDefault="004744DD">
      <w:pPr>
        <w:pStyle w:val="Heading2"/>
      </w:pPr>
      <w:bookmarkStart w:id="45" w:name="_z2xhzkxdmsfq" w:colFirst="0" w:colLast="0"/>
      <w:bookmarkEnd w:id="45"/>
      <w:r>
        <w:t>Resolved Issues</w:t>
      </w:r>
    </w:p>
    <w:p w:rsidR="00144BDC" w:rsidRDefault="004744DD">
      <w:pPr>
        <w:pStyle w:val="Heading3"/>
      </w:pPr>
      <w:bookmarkStart w:id="46" w:name="_d4jjpquw30h8" w:colFirst="0" w:colLast="0"/>
      <w:bookmarkEnd w:id="46"/>
      <w:r>
        <w:t xml:space="preserve">Data Replication: </w:t>
      </w:r>
      <w:hyperlink r:id="rId8">
        <w:r>
          <w:rPr>
            <w:color w:val="1155CC"/>
            <w:u w:val="single"/>
          </w:rPr>
          <w:t>Tax Entity Replication</w:t>
        </w:r>
      </w:hyperlink>
    </w:p>
    <w:p w:rsidR="00144BDC" w:rsidRDefault="004744DD">
      <w:r>
        <w:t>State, local, and federal tax entities now sync in real-time for all clients. Previously, syncing only occurred in the evening for non-Bullhorn One clients.</w:t>
      </w:r>
    </w:p>
    <w:p w:rsidR="00144BDC" w:rsidRDefault="004744DD">
      <w:pPr>
        <w:pStyle w:val="Heading1"/>
      </w:pPr>
      <w:bookmarkStart w:id="47" w:name="_sxwrbqlux5bj" w:colFirst="0" w:colLast="0"/>
      <w:bookmarkEnd w:id="47"/>
      <w:r>
        <w:t>Automation</w:t>
      </w:r>
    </w:p>
    <w:p w:rsidR="00144BDC" w:rsidRDefault="004744DD">
      <w:pPr>
        <w:pStyle w:val="Heading2"/>
      </w:pPr>
      <w:bookmarkStart w:id="48" w:name="_1mpskstiwty6" w:colFirst="0" w:colLast="0"/>
      <w:bookmarkEnd w:id="48"/>
      <w:r>
        <w:t>Resolved Issues</w:t>
      </w:r>
    </w:p>
    <w:p w:rsidR="00144BDC" w:rsidRDefault="004744DD">
      <w:pPr>
        <w:pStyle w:val="Heading3"/>
      </w:pPr>
      <w:bookmarkStart w:id="49" w:name="_1ixebzrlwlbc" w:colFirst="0" w:colLast="0"/>
      <w:bookmarkEnd w:id="49"/>
      <w:r>
        <w:t xml:space="preserve">Sales Contact: </w:t>
      </w:r>
      <w:hyperlink r:id="rId9">
        <w:r>
          <w:rPr>
            <w:color w:val="1155CC"/>
            <w:u w:val="single"/>
          </w:rPr>
          <w:t>Automation Metrics</w:t>
        </w:r>
      </w:hyperlink>
    </w:p>
    <w:p w:rsidR="00144BDC" w:rsidRDefault="004744DD">
      <w:r>
        <w:t>An issue that was causing Page View Metrics for Sales Contact based Automations to not track has been resolved. These will now track as expected.</w:t>
      </w:r>
    </w:p>
    <w:p w:rsidR="00144BDC" w:rsidRDefault="004744DD">
      <w:pPr>
        <w:pStyle w:val="Heading1"/>
      </w:pPr>
      <w:bookmarkStart w:id="50" w:name="_k2vfsbmyu0eq" w:colFirst="0" w:colLast="0"/>
      <w:bookmarkEnd w:id="50"/>
      <w:r>
        <w:t>GSD</w:t>
      </w:r>
    </w:p>
    <w:p w:rsidR="00144BDC" w:rsidRDefault="004744DD">
      <w:pPr>
        <w:pStyle w:val="Heading2"/>
      </w:pPr>
      <w:bookmarkStart w:id="51" w:name="_b73j2y2vz0ub" w:colFirst="0" w:colLast="0"/>
      <w:bookmarkEnd w:id="51"/>
      <w:r>
        <w:t>Configuration</w:t>
      </w:r>
    </w:p>
    <w:p w:rsidR="00144BDC" w:rsidRDefault="004744DD">
      <w:pPr>
        <w:pStyle w:val="Heading3"/>
      </w:pPr>
      <w:bookmarkStart w:id="52" w:name="_jymt9mkerf4b" w:colFirst="0" w:colLast="0"/>
      <w:bookmarkEnd w:id="52"/>
      <w:r>
        <w:t>Kraken:</w:t>
      </w:r>
      <w:hyperlink r:id="rId10">
        <w:r>
          <w:rPr>
            <w:color w:val="1155CC"/>
            <w:u w:val="single"/>
          </w:rPr>
          <w:t xml:space="preserve"> Error Handling introduced for Private Label Name changes on User Import</w:t>
        </w:r>
      </w:hyperlink>
      <w:hyperlink r:id="rId11">
        <w:r>
          <w:rPr>
            <w:color w:val="1155CC"/>
            <w:u w:val="single"/>
          </w:rPr>
          <w:t xml:space="preserve"> </w:t>
        </w:r>
      </w:hyperlink>
    </w:p>
    <w:p w:rsidR="00144BDC" w:rsidRDefault="004744DD">
      <w:pPr>
        <w:pStyle w:val="Heading4"/>
      </w:pPr>
      <w:bookmarkStart w:id="53" w:name="_laviybs6g46y" w:colFirst="0" w:colLast="0"/>
      <w:bookmarkEnd w:id="53"/>
      <w:r>
        <w:t>What’s new?</w:t>
      </w:r>
    </w:p>
    <w:p w:rsidR="00144BDC" w:rsidRDefault="004744DD">
      <w:r>
        <w:t>Additional error handling on the Kraken ATS User Import functionality has been introduced to ensure that any changes to the PL Name, User Type, or Department after creating the import sheet will be correctly identified.</w:t>
      </w:r>
    </w:p>
    <w:p w:rsidR="00144BDC" w:rsidRDefault="004744DD">
      <w:pPr>
        <w:pStyle w:val="Heading4"/>
      </w:pPr>
      <w:bookmarkStart w:id="54" w:name="_802kfsoyv5tk" w:colFirst="0" w:colLast="0"/>
      <w:bookmarkEnd w:id="54"/>
      <w:r>
        <w:t>Why does it matter?</w:t>
      </w:r>
    </w:p>
    <w:p w:rsidR="00144BDC" w:rsidRDefault="004744DD">
      <w:r>
        <w:t>Previously, it was difficult to identify why the user-import process failed when a PL name was changed between creating the sheet and uploading it.</w:t>
      </w:r>
    </w:p>
    <w:p w:rsidR="00144BDC" w:rsidRDefault="004744DD">
      <w:pPr>
        <w:pStyle w:val="Heading4"/>
      </w:pPr>
      <w:bookmarkStart w:id="55" w:name="_p9twdqjtnua" w:colFirst="0" w:colLast="0"/>
      <w:bookmarkEnd w:id="55"/>
      <w:r>
        <w:t>How do I enable this?</w:t>
      </w:r>
    </w:p>
    <w:p w:rsidR="00144BDC" w:rsidRDefault="004744DD">
      <w:r>
        <w:rPr>
          <w:b/>
        </w:rPr>
        <w:t>Generally Available:</w:t>
      </w:r>
      <w:r>
        <w:t xml:space="preserve"> This change is available by default.</w:t>
      </w:r>
    </w:p>
    <w:p w:rsidR="00144BDC" w:rsidRDefault="004744DD">
      <w:pPr>
        <w:pStyle w:val="Heading2"/>
      </w:pPr>
      <w:bookmarkStart w:id="56" w:name="_dfaahy9dj4lu" w:colFirst="0" w:colLast="0"/>
      <w:bookmarkEnd w:id="56"/>
      <w:r>
        <w:t>REST Admin API</w:t>
      </w:r>
    </w:p>
    <w:bookmarkStart w:id="57" w:name="_x6atoinuce3h" w:colFirst="0" w:colLast="0"/>
    <w:bookmarkEnd w:id="57"/>
    <w:p w:rsidR="00144BDC" w:rsidRDefault="004744DD">
      <w:pPr>
        <w:pStyle w:val="Heading3"/>
      </w:pPr>
      <w:r>
        <w:fldChar w:fldCharType="begin"/>
      </w:r>
      <w:r>
        <w:instrText>HYPERLINK "https://bullhorn.atlassian.net/browse/BH-86658" \h</w:instrText>
      </w:r>
      <w:r>
        <w:fldChar w:fldCharType="separate"/>
      </w:r>
      <w:r>
        <w:rPr>
          <w:color w:val="1155CC"/>
          <w:u w:val="single"/>
        </w:rPr>
        <w:t>Expose ExternalAccount/System Tables in Admin API</w:t>
      </w:r>
      <w:r>
        <w:rPr>
          <w:color w:val="1155CC"/>
          <w:u w:val="single"/>
        </w:rPr>
        <w:fldChar w:fldCharType="end"/>
      </w:r>
    </w:p>
    <w:p w:rsidR="00144BDC" w:rsidRDefault="004744DD">
      <w:pPr>
        <w:pStyle w:val="Heading4"/>
      </w:pPr>
      <w:bookmarkStart w:id="58" w:name="_bp3tk3pdbx5p" w:colFirst="0" w:colLast="0"/>
      <w:bookmarkEnd w:id="58"/>
      <w:r>
        <w:t>What’s new?</w:t>
      </w:r>
    </w:p>
    <w:p w:rsidR="00144BDC" w:rsidRDefault="004744DD">
      <w:r>
        <w:t>The ExternalAccount and System entities can now be created, updated, read, and deleted via the REST Admin API:</w:t>
      </w:r>
    </w:p>
    <w:p w:rsidR="00144BDC" w:rsidRDefault="004744DD">
      <w:pPr>
        <w:pStyle w:val="Heading4"/>
      </w:pPr>
      <w:bookmarkStart w:id="59" w:name="_a0nijgt1d8t5" w:colFirst="0" w:colLast="0"/>
      <w:bookmarkEnd w:id="59"/>
      <w:r>
        <w:t>Why does it matter?</w:t>
      </w:r>
    </w:p>
    <w:p w:rsidR="00144BDC" w:rsidRDefault="004744DD">
      <w:r>
        <w:t>This functionality supports the wider initiative of Kraken being able to run actions using a user's Gladmin credentials rather than relying on API usernames and passwords.</w:t>
      </w:r>
    </w:p>
    <w:p w:rsidR="00144BDC" w:rsidRDefault="004744DD">
      <w:pPr>
        <w:pStyle w:val="Heading4"/>
      </w:pPr>
      <w:bookmarkStart w:id="60" w:name="_c3azhayi12l3" w:colFirst="0" w:colLast="0"/>
      <w:bookmarkEnd w:id="60"/>
      <w:r>
        <w:t>How do I enable this?</w:t>
      </w:r>
    </w:p>
    <w:p w:rsidR="00144BDC" w:rsidRDefault="004744DD">
      <w:r>
        <w:rPr>
          <w:b/>
        </w:rPr>
        <w:t>Generally Available:</w:t>
      </w:r>
      <w:r>
        <w:t xml:space="preserve"> This change is available by default.</w:t>
      </w:r>
    </w:p>
    <w:p w:rsidR="00144BDC" w:rsidRDefault="004744DD">
      <w:pPr>
        <w:pStyle w:val="Heading2"/>
      </w:pPr>
      <w:bookmarkStart w:id="61" w:name="_t2da0hiaeghg" w:colFirst="0" w:colLast="0"/>
      <w:bookmarkEnd w:id="61"/>
      <w:r>
        <w:t>Resolved Issues</w:t>
      </w:r>
    </w:p>
    <w:p w:rsidR="00144BDC" w:rsidRDefault="004744DD">
      <w:pPr>
        <w:pStyle w:val="Heading3"/>
      </w:pPr>
      <w:bookmarkStart w:id="62" w:name="_h2mlmnuw05vl" w:colFirst="0" w:colLast="0"/>
      <w:bookmarkEnd w:id="62"/>
      <w:r>
        <w:t xml:space="preserve">Kraken: </w:t>
      </w:r>
      <w:hyperlink r:id="rId12">
        <w:r>
          <w:rPr>
            <w:color w:val="1155CC"/>
            <w:u w:val="single"/>
          </w:rPr>
          <w:t>User Import fails if no changes are made to existing users on the Import Sheet</w:t>
        </w:r>
      </w:hyperlink>
    </w:p>
    <w:p w:rsidR="00144BDC" w:rsidRDefault="004744DD" w:rsidP="004744DD">
      <w:pPr>
        <w:rPr>
          <w:i/>
        </w:rPr>
      </w:pPr>
      <w:r>
        <w:t>You can now successfully run a User Import if existing users are included but not edited. Previously, when attempting to import a User-Type Google Sheet with unedited existing users, the import process would fail. In this scenario, these records will now be skipped.</w:t>
      </w:r>
      <w:bookmarkStart w:id="63" w:name="_2578y7c7anml" w:colFirst="0" w:colLast="0"/>
      <w:bookmarkEnd w:id="63"/>
    </w:p>
    <w:p w:rsidR="00144BDC" w:rsidRDefault="004744DD">
      <w:pPr>
        <w:pStyle w:val="Heading3"/>
      </w:pPr>
      <w:bookmarkStart w:id="64" w:name="_sp901y25vv0v" w:colFirst="0" w:colLast="0"/>
      <w:bookmarkEnd w:id="64"/>
      <w:r>
        <w:t>REST Admin API:</w:t>
      </w:r>
      <w:hyperlink r:id="rId13">
        <w:r>
          <w:rPr>
            <w:color w:val="1155CC"/>
            <w:u w:val="single"/>
          </w:rPr>
          <w:t xml:space="preserve"> Cannot Create a New Corporate User using a new UserType.</w:t>
        </w:r>
      </w:hyperlink>
    </w:p>
    <w:p w:rsidR="00144BDC" w:rsidRDefault="004744DD">
      <w:r>
        <w:t>You can now link a Corporate User with a new User Type via the Admin API, which was previously unsuccessful. This fix supports the upcoming User Type Management module in Kraken.</w:t>
      </w:r>
    </w:p>
    <w:p w:rsidR="00144BDC" w:rsidRDefault="004744DD">
      <w:pPr>
        <w:pStyle w:val="Heading1"/>
      </w:pPr>
      <w:bookmarkStart w:id="65" w:name="_ws3ki34ilmtt" w:colFirst="0" w:colLast="0"/>
      <w:bookmarkEnd w:id="65"/>
      <w:r>
        <w:t>Onboarding 365</w:t>
      </w:r>
    </w:p>
    <w:p w:rsidR="00144BDC" w:rsidRDefault="004744DD">
      <w:pPr>
        <w:pStyle w:val="Heading2"/>
      </w:pPr>
      <w:bookmarkStart w:id="66" w:name="_f54u87k16bw8" w:colFirst="0" w:colLast="0"/>
      <w:bookmarkEnd w:id="66"/>
      <w:r>
        <w:t>Candidate Experience: Notifications</w:t>
      </w:r>
    </w:p>
    <w:bookmarkStart w:id="67" w:name="_kqhr3m26ugsn" w:colFirst="0" w:colLast="0"/>
    <w:bookmarkEnd w:id="67"/>
    <w:p w:rsidR="00144BDC" w:rsidRDefault="004744DD">
      <w:pPr>
        <w:pStyle w:val="Heading3"/>
      </w:pPr>
      <w:r>
        <w:fldChar w:fldCharType="begin"/>
      </w:r>
      <w:r>
        <w:instrText>HYPERLINK "https://bullhorn.atlassian.net/browse/ONB-7081" \h</w:instrText>
      </w:r>
      <w:r>
        <w:fldChar w:fldCharType="separate"/>
      </w:r>
      <w:r>
        <w:rPr>
          <w:color w:val="1155CC"/>
          <w:u w:val="single"/>
        </w:rPr>
        <w:t>Support Added for Customized Sender Email Address</w:t>
      </w:r>
      <w:r>
        <w:rPr>
          <w:color w:val="1155CC"/>
          <w:u w:val="single"/>
        </w:rPr>
        <w:fldChar w:fldCharType="end"/>
      </w:r>
    </w:p>
    <w:p w:rsidR="00144BDC" w:rsidRDefault="004744DD">
      <w:pPr>
        <w:pStyle w:val="Heading4"/>
        <w:spacing w:before="240" w:after="240"/>
      </w:pPr>
      <w:bookmarkStart w:id="68" w:name="_i2qsjtgr3wp6" w:colFirst="0" w:colLast="0"/>
      <w:bookmarkEnd w:id="68"/>
      <w:r>
        <w:t>What’s New?</w:t>
      </w:r>
    </w:p>
    <w:p w:rsidR="00144BDC" w:rsidRDefault="004744DD">
      <w:pPr>
        <w:spacing w:before="240" w:after="240"/>
      </w:pPr>
      <w:r>
        <w:t>Support was added to allow sending emails using a Custom Sender Email Address. Candidates receiving notifications from Onboarding 365 will see notifications delivered from the email address provided at the agency level.</w:t>
      </w:r>
    </w:p>
    <w:p w:rsidR="00144BDC" w:rsidRDefault="004744DD">
      <w:pPr>
        <w:pStyle w:val="Heading4"/>
        <w:spacing w:before="240" w:after="240"/>
      </w:pPr>
      <w:bookmarkStart w:id="69" w:name="_x30m7apt9gqj" w:colFirst="0" w:colLast="0"/>
      <w:bookmarkEnd w:id="69"/>
      <w:r>
        <w:t>Why is it important?</w:t>
      </w:r>
    </w:p>
    <w:p w:rsidR="00144BDC" w:rsidRDefault="004744DD">
      <w:pPr>
        <w:spacing w:before="240" w:after="240"/>
      </w:pPr>
      <w:r>
        <w:t>Using a custom sender address allows for a more personalized candidate experience. Previously emails were sent from the</w:t>
      </w:r>
      <w:hyperlink r:id="rId14">
        <w:r>
          <w:t xml:space="preserve"> </w:t>
        </w:r>
      </w:hyperlink>
      <w:hyperlink r:id="rId15">
        <w:r>
          <w:rPr>
            <w:color w:val="1155CC"/>
            <w:u w:val="single"/>
          </w:rPr>
          <w:t>estaff365.com</w:t>
        </w:r>
      </w:hyperlink>
      <w:r>
        <w:t xml:space="preserve"> domain.</w:t>
      </w:r>
    </w:p>
    <w:p w:rsidR="00144BDC" w:rsidRDefault="004744DD">
      <w:pPr>
        <w:spacing w:before="240" w:after="240"/>
      </w:pPr>
      <w:r>
        <w:rPr>
          <w:b/>
        </w:rPr>
        <w:t xml:space="preserve">Note: </w:t>
      </w:r>
      <w:r>
        <w:t xml:space="preserve">This is a </w:t>
      </w:r>
      <w:r>
        <w:rPr>
          <w:i/>
        </w:rPr>
        <w:t xml:space="preserve">database-only </w:t>
      </w:r>
      <w:r>
        <w:t>configuration, intended to be used only for Randstad. In upcoming releases, we will add UI support for setting this email address.</w:t>
      </w:r>
    </w:p>
    <w:p w:rsidR="00144BDC" w:rsidRDefault="004744DD">
      <w:pPr>
        <w:spacing w:before="240" w:after="240"/>
        <w:rPr>
          <w:color w:val="1155CC"/>
          <w:u w:val="single"/>
        </w:rPr>
      </w:pPr>
      <w:r>
        <w:t>For more information, see:</w:t>
      </w:r>
      <w:hyperlink r:id="rId16" w:anchor="In-the-database,-update-the-FromFriendlyEmailAddress-column-on-the-customer">
        <w:r>
          <w:t xml:space="preserve"> </w:t>
        </w:r>
      </w:hyperlink>
      <w:hyperlink r:id="rId17" w:anchor="In-the-database,-update-the-FromFriendlyEmailAddress-column-on-the-customer">
        <w:r>
          <w:rPr>
            <w:color w:val="1155CC"/>
            <w:u w:val="single"/>
          </w:rPr>
          <w:t>Custom Sender Email Addresses</w:t>
        </w:r>
      </w:hyperlink>
    </w:p>
    <w:p w:rsidR="00144BDC" w:rsidRDefault="004744DD">
      <w:pPr>
        <w:pStyle w:val="Heading2"/>
        <w:spacing w:before="240" w:after="240"/>
      </w:pPr>
      <w:bookmarkStart w:id="70" w:name="_pdhtxvl1f8wj" w:colFirst="0" w:colLast="0"/>
      <w:bookmarkEnd w:id="70"/>
      <w:r>
        <w:t>Candidate/Admin Experience: Reminders</w:t>
      </w:r>
    </w:p>
    <w:bookmarkStart w:id="71" w:name="_mmh0y0dwmlie" w:colFirst="0" w:colLast="0"/>
    <w:bookmarkEnd w:id="71"/>
    <w:p w:rsidR="00144BDC" w:rsidRDefault="004744DD">
      <w:pPr>
        <w:pStyle w:val="Heading3"/>
        <w:spacing w:before="180" w:after="0" w:line="411" w:lineRule="auto"/>
      </w:pPr>
      <w:r>
        <w:fldChar w:fldCharType="begin"/>
      </w:r>
      <w:r>
        <w:instrText>HYPERLINK "https://bullhorn.atlassian.net/browse/ONB-7080" \h</w:instrText>
      </w:r>
      <w:r>
        <w:fldChar w:fldCharType="separate"/>
      </w:r>
      <w:r>
        <w:rPr>
          <w:color w:val="1155CC"/>
          <w:u w:val="single"/>
        </w:rPr>
        <w:t>Maximum Number of Reminders Configuration</w:t>
      </w:r>
      <w:r>
        <w:rPr>
          <w:color w:val="1155CC"/>
          <w:u w:val="single"/>
        </w:rPr>
        <w:fldChar w:fldCharType="end"/>
      </w:r>
    </w:p>
    <w:p w:rsidR="00144BDC" w:rsidRDefault="004744DD">
      <w:pPr>
        <w:pStyle w:val="Heading4"/>
        <w:spacing w:before="180" w:after="0" w:line="411" w:lineRule="auto"/>
      </w:pPr>
      <w:bookmarkStart w:id="72" w:name="_b3ongxlu2ryy" w:colFirst="0" w:colLast="0"/>
      <w:bookmarkEnd w:id="72"/>
      <w:r>
        <w:t>What’s new?</w:t>
      </w:r>
    </w:p>
    <w:p w:rsidR="00144BDC" w:rsidRDefault="004744DD">
      <w:r>
        <w:t>A new configuration, Auto-Reminder Email Count, has been added in the Agency’s settings. This setting defines the total number of reminders that can be sent while onboards are in a certain status.</w:t>
      </w:r>
    </w:p>
    <w:p w:rsidR="00144BDC" w:rsidRDefault="004744DD">
      <w:r>
        <w:t>Specifications:</w:t>
      </w:r>
    </w:p>
    <w:p w:rsidR="00144BDC" w:rsidRDefault="004744DD">
      <w:pPr>
        <w:numPr>
          <w:ilvl w:val="0"/>
          <w:numId w:val="1"/>
        </w:numPr>
        <w:spacing w:after="0"/>
      </w:pPr>
      <w:r>
        <w:t>Maximum number allowed: 5</w:t>
      </w:r>
    </w:p>
    <w:p w:rsidR="00144BDC" w:rsidRDefault="004744DD">
      <w:pPr>
        <w:numPr>
          <w:ilvl w:val="0"/>
          <w:numId w:val="1"/>
        </w:numPr>
        <w:spacing w:after="0"/>
      </w:pPr>
      <w:r>
        <w:t>Minimum number allowed: 0</w:t>
      </w:r>
    </w:p>
    <w:p w:rsidR="00144BDC" w:rsidRDefault="004744DD">
      <w:pPr>
        <w:numPr>
          <w:ilvl w:val="0"/>
          <w:numId w:val="1"/>
        </w:numPr>
      </w:pPr>
      <w:r>
        <w:t>Default number: 3</w:t>
      </w:r>
    </w:p>
    <w:p w:rsidR="00144BDC" w:rsidRDefault="004744DD">
      <w:pPr>
        <w:pStyle w:val="Heading4"/>
      </w:pPr>
      <w:bookmarkStart w:id="73" w:name="_us8udaca1vh7" w:colFirst="0" w:colLast="0"/>
      <w:bookmarkEnd w:id="73"/>
      <w:r>
        <w:t>Why is it important?</w:t>
      </w:r>
    </w:p>
    <w:p w:rsidR="00144BDC" w:rsidRDefault="004744DD">
      <w:r>
        <w:t>This will prevent candidates from being spammed with email reminders over an extended period of time.</w:t>
      </w:r>
    </w:p>
    <w:p w:rsidR="00144BDC" w:rsidRDefault="004744DD">
      <w:pPr>
        <w:pStyle w:val="Heading1"/>
      </w:pPr>
      <w:bookmarkStart w:id="74" w:name="_qn7r3v2k3vvr" w:colFirst="0" w:colLast="0"/>
      <w:bookmarkEnd w:id="74"/>
      <w:r>
        <w:t>Pay &amp; Bill</w:t>
      </w:r>
    </w:p>
    <w:p w:rsidR="00144BDC" w:rsidRDefault="004744DD">
      <w:pPr>
        <w:pStyle w:val="Heading2"/>
      </w:pPr>
      <w:bookmarkStart w:id="75" w:name="_vgsi0al78soh" w:colFirst="0" w:colLast="0"/>
      <w:bookmarkEnd w:id="75"/>
      <w:r>
        <w:t>Time and Labor</w:t>
      </w:r>
    </w:p>
    <w:bookmarkStart w:id="76" w:name="_60moa6smy5tt" w:colFirst="0" w:colLast="0"/>
    <w:bookmarkEnd w:id="76"/>
    <w:p w:rsidR="00144BDC" w:rsidRDefault="004744DD">
      <w:pPr>
        <w:pStyle w:val="Heading2"/>
        <w:spacing w:before="200" w:after="200"/>
        <w:jc w:val="left"/>
        <w:rPr>
          <w:b/>
          <w:i w:val="0"/>
          <w:color w:val="333F48"/>
          <w:sz w:val="24"/>
          <w:szCs w:val="24"/>
        </w:rPr>
      </w:pPr>
      <w:r>
        <w:fldChar w:fldCharType="begin"/>
      </w:r>
      <w:r>
        <w:instrText>HYPERLINK "https://bullhorn.atlassian.net/browse/BH-86367" \h</w:instrText>
      </w:r>
      <w:r>
        <w:fldChar w:fldCharType="separate"/>
      </w:r>
      <w:r>
        <w:rPr>
          <w:b/>
          <w:i w:val="0"/>
          <w:color w:val="1155CC"/>
          <w:sz w:val="24"/>
          <w:szCs w:val="24"/>
          <w:u w:val="single"/>
        </w:rPr>
        <w:t>Client Setting Manager UI Enhancement</w:t>
      </w:r>
      <w:r>
        <w:rPr>
          <w:b/>
          <w:i w:val="0"/>
          <w:color w:val="1155CC"/>
          <w:sz w:val="24"/>
          <w:szCs w:val="24"/>
          <w:u w:val="single"/>
        </w:rPr>
        <w:fldChar w:fldCharType="end"/>
      </w:r>
    </w:p>
    <w:p w:rsidR="00144BDC" w:rsidRDefault="004744DD">
      <w:pPr>
        <w:pStyle w:val="Heading4"/>
        <w:shd w:val="clear" w:color="auto" w:fill="FFFFFF"/>
        <w:spacing w:after="0" w:line="411" w:lineRule="auto"/>
      </w:pPr>
      <w:bookmarkStart w:id="77" w:name="_4eg8a6r40qfh" w:colFirst="0" w:colLast="0"/>
      <w:bookmarkEnd w:id="77"/>
      <w:r>
        <w:t>What’s new?</w:t>
      </w:r>
    </w:p>
    <w:p w:rsidR="00144BDC" w:rsidRDefault="004744DD">
      <w:pPr>
        <w:rPr>
          <w:b/>
        </w:rPr>
      </w:pPr>
      <w:r>
        <w:t xml:space="preserve">Timesheet Pre-Creation, Timesheet Activity History, and Real Time Evaluation are all now configurable from </w:t>
      </w:r>
      <w:r>
        <w:rPr>
          <w:b/>
        </w:rPr>
        <w:t>BTE &gt; Client Edit &gt; Client Settings Manager.</w:t>
      </w:r>
    </w:p>
    <w:p w:rsidR="00144BDC" w:rsidRDefault="004744DD">
      <w:pPr>
        <w:pStyle w:val="Heading4"/>
        <w:shd w:val="clear" w:color="auto" w:fill="FFFFFF"/>
        <w:spacing w:before="180" w:after="0" w:line="411" w:lineRule="auto"/>
      </w:pPr>
      <w:bookmarkStart w:id="78" w:name="_qbysmdi7nlsh" w:colFirst="0" w:colLast="0"/>
      <w:bookmarkEnd w:id="78"/>
      <w:r>
        <w:t>Why does it matter?</w:t>
      </w:r>
    </w:p>
    <w:p w:rsidR="00144BDC" w:rsidRDefault="004744DD">
      <w:pPr>
        <w:rPr>
          <w:b/>
          <w:color w:val="333F48"/>
          <w:sz w:val="24"/>
          <w:szCs w:val="24"/>
        </w:rPr>
      </w:pPr>
      <w:r>
        <w:t xml:space="preserve">This enhancement makes enabling these features for clients much easier. </w:t>
      </w:r>
      <w:hyperlink r:id="rId18">
        <w:r>
          <w:rPr>
            <w:b/>
            <w:color w:val="1155CC"/>
            <w:sz w:val="24"/>
            <w:szCs w:val="24"/>
            <w:u w:val="single"/>
          </w:rPr>
          <w:t>Monthly CRF Support</w:t>
        </w:r>
      </w:hyperlink>
    </w:p>
    <w:p w:rsidR="00144BDC" w:rsidRDefault="004744DD">
      <w:pPr>
        <w:pStyle w:val="Heading4"/>
      </w:pPr>
      <w:bookmarkStart w:id="79" w:name="_wrv6ofampnc" w:colFirst="0" w:colLast="0"/>
      <w:bookmarkEnd w:id="79"/>
      <w:r>
        <w:t>What’s new?</w:t>
      </w:r>
    </w:p>
    <w:p w:rsidR="00144BDC" w:rsidRDefault="004744DD">
      <w:r>
        <w:t>When BTE requests Customer Required Fields (CRFs), up to 31 days of CRFs are now supported.</w:t>
      </w:r>
    </w:p>
    <w:p w:rsidR="00144BDC" w:rsidRDefault="004744DD">
      <w:pPr>
        <w:pStyle w:val="Heading4"/>
      </w:pPr>
      <w:bookmarkStart w:id="80" w:name="_h6bfhvwysz9w" w:colFirst="0" w:colLast="0"/>
      <w:bookmarkEnd w:id="80"/>
      <w:r>
        <w:t>Why does it matter?</w:t>
      </w:r>
    </w:p>
    <w:p w:rsidR="00144BDC" w:rsidRDefault="004744DD">
      <w:r>
        <w:t>This allows BTE clients to have timesheets that are longer than the previous limit of 7 days.</w:t>
      </w:r>
    </w:p>
    <w:p w:rsidR="00144BDC" w:rsidRDefault="004744DD">
      <w:pPr>
        <w:pStyle w:val="Heading4"/>
      </w:pPr>
      <w:bookmarkStart w:id="81" w:name="_ynmhwu1s44pv" w:colFirst="0" w:colLast="0"/>
      <w:bookmarkEnd w:id="81"/>
      <w:r>
        <w:t>How do I enable this?</w:t>
      </w:r>
    </w:p>
    <w:p w:rsidR="00144BDC" w:rsidRDefault="004744DD">
      <w:r>
        <w:t xml:space="preserve">Generally Available: This update is available for any customer using CRFs. </w:t>
      </w:r>
    </w:p>
    <w:bookmarkStart w:id="82" w:name="_wgio3uv781z6" w:colFirst="0" w:colLast="0"/>
    <w:bookmarkEnd w:id="82"/>
    <w:p w:rsidR="00144BDC" w:rsidRDefault="004744DD">
      <w:pPr>
        <w:pStyle w:val="Heading2"/>
        <w:spacing w:before="200" w:after="200"/>
        <w:jc w:val="left"/>
        <w:rPr>
          <w:b/>
          <w:i w:val="0"/>
          <w:color w:val="333F48"/>
          <w:sz w:val="24"/>
          <w:szCs w:val="24"/>
        </w:rPr>
      </w:pPr>
      <w:r>
        <w:fldChar w:fldCharType="begin"/>
      </w:r>
      <w:r>
        <w:instrText>HYPERLINK "https://bullhorn.atlassian.net/browse/BH-87581" \h</w:instrText>
      </w:r>
      <w:r>
        <w:fldChar w:fldCharType="separate"/>
      </w:r>
      <w:r>
        <w:rPr>
          <w:b/>
          <w:i w:val="0"/>
          <w:color w:val="1155CC"/>
          <w:sz w:val="24"/>
          <w:szCs w:val="24"/>
          <w:u w:val="single"/>
        </w:rPr>
        <w:t>Timesheet Pre-Create, Activity History, and Real-Time Evaluation Disabled by Default</w:t>
      </w:r>
      <w:r>
        <w:rPr>
          <w:b/>
          <w:i w:val="0"/>
          <w:color w:val="1155CC"/>
          <w:sz w:val="24"/>
          <w:szCs w:val="24"/>
          <w:u w:val="single"/>
        </w:rPr>
        <w:fldChar w:fldCharType="end"/>
      </w:r>
    </w:p>
    <w:p w:rsidR="00144BDC" w:rsidRDefault="004744DD">
      <w:pPr>
        <w:pStyle w:val="Heading4"/>
      </w:pPr>
      <w:bookmarkStart w:id="83" w:name="_2c3hz39kiite" w:colFirst="0" w:colLast="0"/>
      <w:bookmarkEnd w:id="83"/>
      <w:r>
        <w:t>What’s new?</w:t>
      </w:r>
    </w:p>
    <w:p w:rsidR="00144BDC" w:rsidRDefault="004744DD">
      <w:r>
        <w:t xml:space="preserve">The Timesheet Pre-Create, Activity History, and Real-Time Evaluation features are now disabled by default. </w:t>
      </w:r>
    </w:p>
    <w:p w:rsidR="00144BDC" w:rsidRDefault="004744DD">
      <w:pPr>
        <w:pStyle w:val="Heading4"/>
      </w:pPr>
      <w:bookmarkStart w:id="84" w:name="_5q50qico1jrm" w:colFirst="0" w:colLast="0"/>
      <w:bookmarkEnd w:id="84"/>
      <w:r>
        <w:t>Why does it matter?</w:t>
      </w:r>
    </w:p>
    <w:p w:rsidR="00144BDC" w:rsidRDefault="004744DD">
      <w:r>
        <w:t>This allows us to ensure everything is configured correctly before enabling them. And it also keeps clients out of undesired states. In the future, we will change the default to enabled when these features are fully ready.</w:t>
      </w:r>
    </w:p>
    <w:p w:rsidR="00144BDC" w:rsidRDefault="004744DD">
      <w:pPr>
        <w:pStyle w:val="Heading4"/>
      </w:pPr>
      <w:bookmarkStart w:id="85" w:name="_nhus6uwjhi3g" w:colFirst="0" w:colLast="0"/>
      <w:bookmarkEnd w:id="85"/>
      <w:r>
        <w:t>How do I enable this?</w:t>
      </w:r>
    </w:p>
    <w:p w:rsidR="00144BDC" w:rsidRDefault="004744DD">
      <w:r>
        <w:rPr>
          <w:b/>
        </w:rPr>
        <w:t xml:space="preserve">Generally Available: </w:t>
      </w:r>
      <w:r>
        <w:t>This update is enabled by default.</w:t>
      </w:r>
    </w:p>
    <w:p w:rsidR="00144BDC" w:rsidRDefault="004744DD">
      <w:pPr>
        <w:pStyle w:val="Heading1"/>
      </w:pPr>
      <w:bookmarkStart w:id="86" w:name="_2zfr5cyvu8w8" w:colFirst="0" w:colLast="0"/>
      <w:bookmarkEnd w:id="86"/>
      <w:r>
        <w:t>VMS Sync</w:t>
      </w:r>
    </w:p>
    <w:p w:rsidR="00144BDC" w:rsidRDefault="004744DD">
      <w:pPr>
        <w:pStyle w:val="Heading2"/>
      </w:pPr>
      <w:bookmarkStart w:id="87" w:name="_otqpi4ug1f05" w:colFirst="0" w:colLast="0"/>
      <w:bookmarkEnd w:id="87"/>
      <w:r>
        <w:t>Resolved Issues</w:t>
      </w:r>
    </w:p>
    <w:p w:rsidR="00144BDC" w:rsidRDefault="004744DD">
      <w:pPr>
        <w:pStyle w:val="Heading3"/>
      </w:pPr>
      <w:bookmarkStart w:id="88" w:name="_teoy3kfzj4um" w:colFirst="0" w:colLast="0"/>
      <w:bookmarkEnd w:id="88"/>
      <w:r>
        <w:t xml:space="preserve">Credentials: </w:t>
      </w:r>
      <w:hyperlink r:id="rId19">
        <w:r>
          <w:rPr>
            <w:color w:val="1155CC"/>
            <w:u w:val="single"/>
          </w:rPr>
          <w:t>Duplicate "Setup Failed" Notifications No Longer Created by "Setup" Button</w:t>
        </w:r>
      </w:hyperlink>
    </w:p>
    <w:p w:rsidR="00144BDC" w:rsidRDefault="004744DD">
      <w:r>
        <w:t>VMS Sync no longer sends automated notifications when a user triggers setup on a credential that fails. As you’re already on the page and will see it fail, there’s no reason to send a notification email. This change limits unneeded email notifications going to you and Support.</w:t>
      </w:r>
    </w:p>
    <w:sectPr w:rsidR="00144BD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44DD" w:rsidRDefault="004744DD">
      <w:pPr>
        <w:spacing w:after="0" w:line="240" w:lineRule="auto"/>
      </w:pPr>
      <w:r>
        <w:separator/>
      </w:r>
    </w:p>
  </w:endnote>
  <w:endnote w:type="continuationSeparator" w:id="0">
    <w:p w:rsidR="004744DD" w:rsidRDefault="00474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4D1957A-B66F-4210-97F9-34724DD63D86}"/>
    <w:embedBold r:id="rId2" w:fontKey="{D14E8926-97E8-43FA-BF3F-833F9786FC7B}"/>
    <w:embedItalic r:id="rId3" w:fontKey="{F6AB0957-4A03-4AB5-80C7-270B42FCC79D}"/>
  </w:font>
  <w:font w:name="Calibri">
    <w:panose1 w:val="020F0502020204030204"/>
    <w:charset w:val="00"/>
    <w:family w:val="swiss"/>
    <w:pitch w:val="variable"/>
    <w:sig w:usb0="E4002EFF" w:usb1="C200247B" w:usb2="00000009" w:usb3="00000000" w:csb0="000001FF" w:csb1="00000000"/>
    <w:embedRegular r:id="rId4" w:fontKey="{6CEE6F0D-963C-4A41-B834-68AA661C3F86}"/>
  </w:font>
  <w:font w:name="Cambria">
    <w:panose1 w:val="02040503050406030204"/>
    <w:charset w:val="00"/>
    <w:family w:val="roman"/>
    <w:pitch w:val="variable"/>
    <w:sig w:usb0="E00006FF" w:usb1="420024FF" w:usb2="02000000" w:usb3="00000000" w:csb0="0000019F" w:csb1="00000000"/>
    <w:embedRegular r:id="rId5" w:fontKey="{3B6B0290-5EBF-41F0-B54D-E3E7C7961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Default="00474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Pr="007E563C" w:rsidRDefault="004744DD" w:rsidP="007E5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Default="00474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44DD" w:rsidRDefault="004744DD">
      <w:pPr>
        <w:spacing w:after="0" w:line="240" w:lineRule="auto"/>
      </w:pPr>
      <w:r>
        <w:separator/>
      </w:r>
    </w:p>
  </w:footnote>
  <w:footnote w:type="continuationSeparator" w:id="0">
    <w:p w:rsidR="004744DD" w:rsidRDefault="00474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Default="00474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Default="00474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44DD" w:rsidRDefault="00474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52D33"/>
    <w:multiLevelType w:val="multilevel"/>
    <w:tmpl w:val="55B20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9054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BDC"/>
    <w:rsid w:val="00144BDC"/>
    <w:rsid w:val="001D0DB1"/>
    <w:rsid w:val="00334FEC"/>
    <w:rsid w:val="004744DD"/>
    <w:rsid w:val="006D49B3"/>
    <w:rsid w:val="007E563C"/>
    <w:rsid w:val="00BB635E"/>
    <w:rsid w:val="00C85ABE"/>
    <w:rsid w:val="00DC3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474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4DD"/>
  </w:style>
  <w:style w:type="paragraph" w:styleId="Footer">
    <w:name w:val="footer"/>
    <w:basedOn w:val="Normal"/>
    <w:link w:val="FooterChar"/>
    <w:uiPriority w:val="99"/>
    <w:unhideWhenUsed/>
    <w:rsid w:val="00474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BH-87414" TargetMode="External"/><Relationship Id="rId13" Type="http://schemas.openxmlformats.org/officeDocument/2006/relationships/hyperlink" Target="https://bullhorn.atlassian.net/browse/BH-86661" TargetMode="External"/><Relationship Id="rId18" Type="http://schemas.openxmlformats.org/officeDocument/2006/relationships/hyperlink" Target="https://bullhorn.atlassian.net/browse/BH-8758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bullhorn.atlassian.net/browse/BA-9155" TargetMode="External"/><Relationship Id="rId12" Type="http://schemas.openxmlformats.org/officeDocument/2006/relationships/hyperlink" Target="https://bullhorn.atlassian.net/browse/GSDIE-2716" TargetMode="External"/><Relationship Id="rId17" Type="http://schemas.openxmlformats.org/officeDocument/2006/relationships/hyperlink" Target="https://bullhorn.atlassian.net/wiki/spaces/ES/pages/1052803211/Custom+Sender+Email+Addresse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bullhorn.atlassian.net/wiki/spaces/ES/pages/1052803211/Custom+Sender+Email+Address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BH-86369"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estaff365.com" TargetMode="External"/><Relationship Id="rId23" Type="http://schemas.openxmlformats.org/officeDocument/2006/relationships/footer" Target="footer2.xml"/><Relationship Id="rId10" Type="http://schemas.openxmlformats.org/officeDocument/2006/relationships/hyperlink" Target="https://bullhorn.atlassian.net/browse/GSDIE-2667" TargetMode="External"/><Relationship Id="rId19" Type="http://schemas.openxmlformats.org/officeDocument/2006/relationships/hyperlink" Target="https://bullhorn.atlassian.net/browse/FYRE-10423" TargetMode="External"/><Relationship Id="rId4" Type="http://schemas.openxmlformats.org/officeDocument/2006/relationships/webSettings" Target="webSettings.xml"/><Relationship Id="rId9" Type="http://schemas.openxmlformats.org/officeDocument/2006/relationships/hyperlink" Target="https://bullhorn.atlassian.net/browse/HS-4455" TargetMode="External"/><Relationship Id="rId14" Type="http://schemas.openxmlformats.org/officeDocument/2006/relationships/hyperlink" Target="http://estaff365.com"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1364</Words>
  <Characters>7340</Characters>
  <Application>Microsoft Office Word</Application>
  <DocSecurity>0</DocSecurity>
  <Lines>203</Lines>
  <Paragraphs>142</Paragraphs>
  <ScaleCrop>false</ScaleCrop>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2024.6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